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34ED" w14:textId="25B40400" w:rsidR="00D75A22" w:rsidRPr="00D75A22" w:rsidRDefault="00D75A22" w:rsidP="00D75A22">
      <w:pPr>
        <w:spacing w:after="2" w:line="241" w:lineRule="auto"/>
        <w:ind w:left="-15"/>
        <w:jc w:val="center"/>
      </w:pPr>
      <w:r w:rsidRPr="00D75A22">
        <w:t>С 1 сентября несовершеннолетние смогут работать по выходным во время каникул.</w:t>
      </w:r>
    </w:p>
    <w:p w14:paraId="4634CFD2" w14:textId="77777777" w:rsidR="00D75A22" w:rsidRDefault="00D75A22" w:rsidP="00D75A22">
      <w:pPr>
        <w:spacing w:after="1" w:line="241" w:lineRule="auto"/>
        <w:ind w:left="-15" w:right="515"/>
      </w:pPr>
    </w:p>
    <w:p w14:paraId="44BCE631" w14:textId="21D0B4B9" w:rsidR="00D75A22" w:rsidRPr="00D75A22" w:rsidRDefault="00D75A22" w:rsidP="00375022">
      <w:pPr>
        <w:spacing w:after="1" w:line="241" w:lineRule="auto"/>
        <w:ind w:left="-15" w:right="-1"/>
      </w:pPr>
      <w:hyperlink r:id="rId4">
        <w:r w:rsidRPr="00D75A22">
          <w:rPr>
            <w:color w:val="333333"/>
          </w:rPr>
          <w:t>Федеральны</w:t>
        </w:r>
        <w:r>
          <w:rPr>
            <w:color w:val="333333"/>
          </w:rPr>
          <w:t>м</w:t>
        </w:r>
      </w:hyperlink>
      <w:hyperlink r:id="rId5">
        <w:r w:rsidRPr="00D75A22">
          <w:rPr>
            <w:color w:val="333333"/>
          </w:rPr>
          <w:t xml:space="preserve"> </w:t>
        </w:r>
      </w:hyperlink>
      <w:hyperlink r:id="rId6">
        <w:r w:rsidRPr="00D75A22">
          <w:rPr>
            <w:color w:val="333333"/>
          </w:rPr>
          <w:t>закон</w:t>
        </w:r>
      </w:hyperlink>
      <w:r>
        <w:rPr>
          <w:color w:val="333333"/>
        </w:rPr>
        <w:t>ом</w:t>
      </w:r>
      <w:hyperlink r:id="rId7">
        <w:r w:rsidRPr="00D75A22">
          <w:rPr>
            <w:color w:val="333333"/>
          </w:rPr>
          <w:t xml:space="preserve"> </w:t>
        </w:r>
      </w:hyperlink>
      <w:hyperlink r:id="rId8">
        <w:r w:rsidRPr="00D75A22">
          <w:rPr>
            <w:color w:val="333333"/>
          </w:rPr>
          <w:t>от</w:t>
        </w:r>
      </w:hyperlink>
      <w:hyperlink r:id="rId9">
        <w:r w:rsidRPr="00D75A22">
          <w:rPr>
            <w:color w:val="333333"/>
          </w:rPr>
          <w:t xml:space="preserve"> </w:t>
        </w:r>
      </w:hyperlink>
      <w:hyperlink r:id="rId10">
        <w:r w:rsidRPr="00D75A22">
          <w:rPr>
            <w:color w:val="333333"/>
          </w:rPr>
          <w:t>7</w:t>
        </w:r>
      </w:hyperlink>
      <w:hyperlink r:id="rId11">
        <w:r w:rsidRPr="00D75A22">
          <w:rPr>
            <w:color w:val="333333"/>
          </w:rPr>
          <w:t xml:space="preserve"> </w:t>
        </w:r>
      </w:hyperlink>
      <w:hyperlink r:id="rId12">
        <w:r w:rsidRPr="00D75A22">
          <w:rPr>
            <w:color w:val="333333"/>
          </w:rPr>
          <w:t>апреля</w:t>
        </w:r>
      </w:hyperlink>
      <w:hyperlink r:id="rId13">
        <w:r w:rsidRPr="00D75A22">
          <w:rPr>
            <w:color w:val="333333"/>
          </w:rPr>
          <w:t xml:space="preserve"> </w:t>
        </w:r>
      </w:hyperlink>
      <w:hyperlink r:id="rId14">
        <w:r w:rsidRPr="00D75A22">
          <w:rPr>
            <w:color w:val="333333"/>
          </w:rPr>
          <w:t>2025</w:t>
        </w:r>
      </w:hyperlink>
      <w:hyperlink r:id="rId15">
        <w:r w:rsidRPr="00D75A22">
          <w:rPr>
            <w:color w:val="333333"/>
          </w:rPr>
          <w:t xml:space="preserve"> </w:t>
        </w:r>
      </w:hyperlink>
      <w:hyperlink r:id="rId16">
        <w:r w:rsidRPr="00D75A22">
          <w:rPr>
            <w:color w:val="333333"/>
          </w:rPr>
          <w:t>г.</w:t>
        </w:r>
      </w:hyperlink>
      <w:hyperlink r:id="rId17">
        <w:r w:rsidRPr="00D75A22">
          <w:rPr>
            <w:color w:val="333333"/>
          </w:rPr>
          <w:t xml:space="preserve"> </w:t>
        </w:r>
      </w:hyperlink>
      <w:hyperlink r:id="rId18">
        <w:r>
          <w:rPr>
            <w:color w:val="333333"/>
          </w:rPr>
          <w:t>№</w:t>
        </w:r>
      </w:hyperlink>
      <w:hyperlink r:id="rId19">
        <w:r w:rsidRPr="00D75A22">
          <w:rPr>
            <w:color w:val="333333"/>
          </w:rPr>
          <w:t xml:space="preserve"> </w:t>
        </w:r>
      </w:hyperlink>
      <w:hyperlink r:id="rId20">
        <w:r w:rsidRPr="00D75A22">
          <w:rPr>
            <w:color w:val="333333"/>
          </w:rPr>
          <w:t>63-ФЗ</w:t>
        </w:r>
      </w:hyperlink>
      <w:hyperlink r:id="rId21">
        <w:r w:rsidRPr="00D75A22">
          <w:rPr>
            <w:color w:val="333333"/>
          </w:rPr>
          <w:t xml:space="preserve"> </w:t>
        </w:r>
      </w:hyperlink>
      <w:r w:rsidRPr="00D75A22">
        <w:t xml:space="preserve"> </w:t>
      </w:r>
      <w:hyperlink r:id="rId22">
        <w:r w:rsidRPr="00D75A22">
          <w:rPr>
            <w:color w:val="333333"/>
          </w:rPr>
          <w:t>внесен</w:t>
        </w:r>
        <w:r>
          <w:rPr>
            <w:color w:val="333333"/>
          </w:rPr>
          <w:t>ы</w:t>
        </w:r>
      </w:hyperlink>
      <w:r>
        <w:rPr>
          <w:color w:val="333333"/>
        </w:rPr>
        <w:t xml:space="preserve"> </w:t>
      </w:r>
      <w:hyperlink r:id="rId23"/>
      <w:hyperlink r:id="rId24">
        <w:r w:rsidRPr="00D75A22">
          <w:rPr>
            <w:color w:val="333333"/>
          </w:rPr>
          <w:t>изменения</w:t>
        </w:r>
      </w:hyperlink>
      <w:hyperlink r:id="rId25">
        <w:r w:rsidRPr="00D75A22">
          <w:rPr>
            <w:color w:val="333333"/>
          </w:rPr>
          <w:t xml:space="preserve"> </w:t>
        </w:r>
      </w:hyperlink>
      <w:hyperlink r:id="rId26">
        <w:r w:rsidRPr="00D75A22">
          <w:rPr>
            <w:color w:val="333333"/>
          </w:rPr>
          <w:t>в</w:t>
        </w:r>
      </w:hyperlink>
      <w:hyperlink r:id="rId27">
        <w:r w:rsidRPr="00D75A22">
          <w:rPr>
            <w:color w:val="333333"/>
          </w:rPr>
          <w:t xml:space="preserve"> </w:t>
        </w:r>
      </w:hyperlink>
      <w:hyperlink r:id="rId28">
        <w:r w:rsidRPr="00D75A22">
          <w:rPr>
            <w:color w:val="333333"/>
          </w:rPr>
          <w:t>статью</w:t>
        </w:r>
      </w:hyperlink>
      <w:hyperlink r:id="rId29">
        <w:r w:rsidRPr="00D75A22">
          <w:rPr>
            <w:color w:val="333333"/>
          </w:rPr>
          <w:t xml:space="preserve"> </w:t>
        </w:r>
      </w:hyperlink>
      <w:hyperlink r:id="rId30">
        <w:r w:rsidRPr="00D75A22">
          <w:rPr>
            <w:color w:val="333333"/>
          </w:rPr>
          <w:t>268</w:t>
        </w:r>
      </w:hyperlink>
      <w:hyperlink r:id="rId31">
        <w:r w:rsidRPr="00D75A22">
          <w:rPr>
            <w:color w:val="333333"/>
          </w:rPr>
          <w:t xml:space="preserve"> </w:t>
        </w:r>
      </w:hyperlink>
      <w:hyperlink r:id="rId32">
        <w:r w:rsidRPr="00D75A22">
          <w:rPr>
            <w:color w:val="333333"/>
          </w:rPr>
          <w:t>Трудового</w:t>
        </w:r>
      </w:hyperlink>
      <w:hyperlink r:id="rId33">
        <w:r w:rsidRPr="00D75A22">
          <w:rPr>
            <w:color w:val="333333"/>
          </w:rPr>
          <w:t xml:space="preserve"> </w:t>
        </w:r>
      </w:hyperlink>
      <w:hyperlink r:id="rId34">
        <w:r w:rsidRPr="00D75A22">
          <w:rPr>
            <w:color w:val="333333"/>
          </w:rPr>
          <w:t>кодекса</w:t>
        </w:r>
      </w:hyperlink>
      <w:hyperlink r:id="rId35">
        <w:r w:rsidRPr="00D75A22">
          <w:rPr>
            <w:color w:val="333333"/>
          </w:rPr>
          <w:t xml:space="preserve"> </w:t>
        </w:r>
      </w:hyperlink>
      <w:hyperlink r:id="rId36">
        <w:r w:rsidRPr="00D75A22">
          <w:rPr>
            <w:color w:val="333333"/>
          </w:rPr>
          <w:t>Российской</w:t>
        </w:r>
      </w:hyperlink>
      <w:hyperlink r:id="rId37">
        <w:r w:rsidRPr="00D75A22">
          <w:rPr>
            <w:color w:val="333333"/>
          </w:rPr>
          <w:t xml:space="preserve"> </w:t>
        </w:r>
      </w:hyperlink>
      <w:hyperlink r:id="rId38">
        <w:r w:rsidRPr="00D75A22">
          <w:rPr>
            <w:color w:val="333333"/>
          </w:rPr>
          <w:t>Федерации</w:t>
        </w:r>
        <w:r>
          <w:rPr>
            <w:color w:val="333333"/>
          </w:rPr>
          <w:t>.</w:t>
        </w:r>
      </w:hyperlink>
      <w:r w:rsidRPr="00D75A22">
        <w:rPr>
          <w:color w:val="333333"/>
        </w:rPr>
        <w:t xml:space="preserve">  </w:t>
      </w:r>
      <w:r w:rsidRPr="00D75A22">
        <w:t xml:space="preserve"> </w:t>
      </w:r>
    </w:p>
    <w:p w14:paraId="75F18A00" w14:textId="68798F49" w:rsidR="00D75A22" w:rsidRDefault="00D75A22" w:rsidP="00375022">
      <w:pPr>
        <w:ind w:left="-15" w:right="-1"/>
      </w:pPr>
      <w:r>
        <w:t>Согласно изменениям н</w:t>
      </w:r>
      <w:r>
        <w:t>есовершеннолетни</w:t>
      </w:r>
      <w:r>
        <w:t>х</w:t>
      </w:r>
      <w:r>
        <w:t xml:space="preserve"> разрешили привлекать к работе в выходные и праздничные дни во время летних каникул по направлению органов службы занятости или в</w:t>
      </w:r>
      <w:bookmarkStart w:id="0" w:name="_GoBack"/>
      <w:bookmarkEnd w:id="0"/>
      <w:r>
        <w:t xml:space="preserve"> составе студенческих отрядов. Последние должны быть включены в федеральный или региональный реестр молодежных и детских объединений, пользующихся господдержкой. При этом обязательным условием является письменное согласие работника, если он достиг 15 лет, а в возрасте 14 лет - также согласие одного из его родителей (попечителя). В случае с детьми</w:t>
      </w:r>
      <w:r>
        <w:t xml:space="preserve"> </w:t>
      </w:r>
      <w:r>
        <w:t xml:space="preserve">сиротами и детьми, оставшимися без попечения родителей, потребуется письменное согласие работника, а также органа опеки и попечительства или иного законного представителя. </w:t>
      </w:r>
    </w:p>
    <w:p w14:paraId="4E48232D" w14:textId="77777777" w:rsidR="00D75A22" w:rsidRDefault="00D75A22" w:rsidP="00375022">
      <w:pPr>
        <w:ind w:left="851" w:right="-1" w:firstLine="0"/>
      </w:pPr>
      <w:r>
        <w:t xml:space="preserve">Закон вступает в силу с 1 сентября 2025 г. </w:t>
      </w:r>
    </w:p>
    <w:p w14:paraId="182C1B36" w14:textId="77777777" w:rsidR="0039123E" w:rsidRDefault="0039123E"/>
    <w:sectPr w:rsidR="0039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F0"/>
    <w:rsid w:val="001B38F0"/>
    <w:rsid w:val="00375022"/>
    <w:rsid w:val="0039123E"/>
    <w:rsid w:val="00D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C48"/>
  <w15:chartTrackingRefBased/>
  <w15:docId w15:val="{800A5568-73CA-49EC-A5E4-29B5673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A22"/>
    <w:pPr>
      <w:spacing w:after="17" w:line="249" w:lineRule="auto"/>
      <w:ind w:firstLine="84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hotlaw/federal/1807764/" TargetMode="External"/><Relationship Id="rId13" Type="http://schemas.openxmlformats.org/officeDocument/2006/relationships/hyperlink" Target="https://www.garant.ru/hotlaw/federal/1807764/" TargetMode="External"/><Relationship Id="rId18" Type="http://schemas.openxmlformats.org/officeDocument/2006/relationships/hyperlink" Target="https://www.garant.ru/hotlaw/federal/1807764/" TargetMode="External"/><Relationship Id="rId26" Type="http://schemas.openxmlformats.org/officeDocument/2006/relationships/hyperlink" Target="https://www.garant.ru/hotlaw/federal/1807764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hotlaw/federal/1807764/" TargetMode="External"/><Relationship Id="rId34" Type="http://schemas.openxmlformats.org/officeDocument/2006/relationships/hyperlink" Target="https://www.garant.ru/hotlaw/federal/1807764/" TargetMode="External"/><Relationship Id="rId7" Type="http://schemas.openxmlformats.org/officeDocument/2006/relationships/hyperlink" Target="https://www.garant.ru/hotlaw/federal/1807764/" TargetMode="External"/><Relationship Id="rId12" Type="http://schemas.openxmlformats.org/officeDocument/2006/relationships/hyperlink" Target="https://www.garant.ru/hotlaw/federal/1807764/" TargetMode="External"/><Relationship Id="rId17" Type="http://schemas.openxmlformats.org/officeDocument/2006/relationships/hyperlink" Target="https://www.garant.ru/hotlaw/federal/1807764/" TargetMode="External"/><Relationship Id="rId25" Type="http://schemas.openxmlformats.org/officeDocument/2006/relationships/hyperlink" Target="https://www.garant.ru/hotlaw/federal/1807764/" TargetMode="External"/><Relationship Id="rId33" Type="http://schemas.openxmlformats.org/officeDocument/2006/relationships/hyperlink" Target="https://www.garant.ru/hotlaw/federal/1807764/" TargetMode="External"/><Relationship Id="rId38" Type="http://schemas.openxmlformats.org/officeDocument/2006/relationships/hyperlink" Target="https://www.garant.ru/hotlaw/federal/180776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hotlaw/federal/1807764/" TargetMode="External"/><Relationship Id="rId20" Type="http://schemas.openxmlformats.org/officeDocument/2006/relationships/hyperlink" Target="https://www.garant.ru/hotlaw/federal/1807764/" TargetMode="External"/><Relationship Id="rId29" Type="http://schemas.openxmlformats.org/officeDocument/2006/relationships/hyperlink" Target="https://www.garant.ru/hotlaw/federal/180776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hotlaw/federal/1807764/" TargetMode="External"/><Relationship Id="rId11" Type="http://schemas.openxmlformats.org/officeDocument/2006/relationships/hyperlink" Target="https://www.garant.ru/hotlaw/federal/1807764/" TargetMode="External"/><Relationship Id="rId24" Type="http://schemas.openxmlformats.org/officeDocument/2006/relationships/hyperlink" Target="https://www.garant.ru/hotlaw/federal/1807764/" TargetMode="External"/><Relationship Id="rId32" Type="http://schemas.openxmlformats.org/officeDocument/2006/relationships/hyperlink" Target="https://www.garant.ru/hotlaw/federal/1807764/" TargetMode="External"/><Relationship Id="rId37" Type="http://schemas.openxmlformats.org/officeDocument/2006/relationships/hyperlink" Target="https://www.garant.ru/hotlaw/federal/1807764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garant.ru/hotlaw/federal/1807764/" TargetMode="External"/><Relationship Id="rId15" Type="http://schemas.openxmlformats.org/officeDocument/2006/relationships/hyperlink" Target="https://www.garant.ru/hotlaw/federal/1807764/" TargetMode="External"/><Relationship Id="rId23" Type="http://schemas.openxmlformats.org/officeDocument/2006/relationships/hyperlink" Target="https://www.garant.ru/hotlaw/federal/1807764/" TargetMode="External"/><Relationship Id="rId28" Type="http://schemas.openxmlformats.org/officeDocument/2006/relationships/hyperlink" Target="https://www.garant.ru/hotlaw/federal/1807764/" TargetMode="External"/><Relationship Id="rId36" Type="http://schemas.openxmlformats.org/officeDocument/2006/relationships/hyperlink" Target="https://www.garant.ru/hotlaw/federal/1807764/" TargetMode="External"/><Relationship Id="rId10" Type="http://schemas.openxmlformats.org/officeDocument/2006/relationships/hyperlink" Target="https://www.garant.ru/hotlaw/federal/1807764/" TargetMode="External"/><Relationship Id="rId19" Type="http://schemas.openxmlformats.org/officeDocument/2006/relationships/hyperlink" Target="https://www.garant.ru/hotlaw/federal/1807764/" TargetMode="External"/><Relationship Id="rId31" Type="http://schemas.openxmlformats.org/officeDocument/2006/relationships/hyperlink" Target="https://www.garant.ru/hotlaw/federal/1807764/" TargetMode="External"/><Relationship Id="rId4" Type="http://schemas.openxmlformats.org/officeDocument/2006/relationships/hyperlink" Target="https://www.garant.ru/hotlaw/federal/1807764/" TargetMode="External"/><Relationship Id="rId9" Type="http://schemas.openxmlformats.org/officeDocument/2006/relationships/hyperlink" Target="https://www.garant.ru/hotlaw/federal/1807764/" TargetMode="External"/><Relationship Id="rId14" Type="http://schemas.openxmlformats.org/officeDocument/2006/relationships/hyperlink" Target="https://www.garant.ru/hotlaw/federal/1807764/" TargetMode="External"/><Relationship Id="rId22" Type="http://schemas.openxmlformats.org/officeDocument/2006/relationships/hyperlink" Target="https://www.garant.ru/hotlaw/federal/1807764/" TargetMode="External"/><Relationship Id="rId27" Type="http://schemas.openxmlformats.org/officeDocument/2006/relationships/hyperlink" Target="https://www.garant.ru/hotlaw/federal/1807764/" TargetMode="External"/><Relationship Id="rId30" Type="http://schemas.openxmlformats.org/officeDocument/2006/relationships/hyperlink" Target="https://www.garant.ru/hotlaw/federal/1807764/" TargetMode="External"/><Relationship Id="rId35" Type="http://schemas.openxmlformats.org/officeDocument/2006/relationships/hyperlink" Target="https://www.garant.ru/hotlaw/federal/18077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2732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Щепилин Евгений Геннадьевич</dc:creator>
  <cp:keywords/>
  <dc:description/>
  <cp:lastModifiedBy>Щепилин Евгений Геннадьевич</cp:lastModifiedBy>
  <cp:revision>3</cp:revision>
  <dcterms:created xsi:type="dcterms:W3CDTF">2025-04-11T13:24:00Z</dcterms:created>
  <dcterms:modified xsi:type="dcterms:W3CDTF">2025-04-11T13:28:00Z</dcterms:modified>
</cp:coreProperties>
</file>